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99E" w:rsidRPr="00D46330" w:rsidRDefault="00B7699E"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r w:rsidRPr="00D46330">
        <w:rPr>
          <w:rFonts w:ascii="Times New Roman" w:hAnsi="Times New Roman" w:cs="Times New Roman"/>
          <w:sz w:val="24"/>
          <w:szCs w:val="24"/>
        </w:rPr>
        <w:t>Grief Essay</w:t>
      </w:r>
    </w:p>
    <w:p w:rsidR="00B33F9D" w:rsidRPr="00D46330" w:rsidRDefault="00B33F9D" w:rsidP="00B33F9D">
      <w:pPr>
        <w:spacing w:line="480" w:lineRule="auto"/>
        <w:jc w:val="center"/>
        <w:rPr>
          <w:rFonts w:ascii="Times New Roman" w:hAnsi="Times New Roman" w:cs="Times New Roman"/>
          <w:sz w:val="24"/>
          <w:szCs w:val="24"/>
        </w:rPr>
      </w:pPr>
      <w:r w:rsidRPr="00D46330">
        <w:rPr>
          <w:rFonts w:ascii="Times New Roman" w:hAnsi="Times New Roman" w:cs="Times New Roman"/>
          <w:sz w:val="24"/>
          <w:szCs w:val="24"/>
        </w:rPr>
        <w:t>Student’s Name</w:t>
      </w:r>
    </w:p>
    <w:p w:rsidR="00B33F9D" w:rsidRPr="00D46330" w:rsidRDefault="00B33F9D" w:rsidP="00B33F9D">
      <w:pPr>
        <w:spacing w:line="480" w:lineRule="auto"/>
        <w:jc w:val="center"/>
        <w:rPr>
          <w:rFonts w:ascii="Times New Roman" w:hAnsi="Times New Roman" w:cs="Times New Roman"/>
          <w:sz w:val="24"/>
          <w:szCs w:val="24"/>
        </w:rPr>
      </w:pPr>
      <w:r w:rsidRPr="00D46330">
        <w:rPr>
          <w:rFonts w:ascii="Times New Roman" w:hAnsi="Times New Roman" w:cs="Times New Roman"/>
          <w:sz w:val="24"/>
          <w:szCs w:val="24"/>
        </w:rPr>
        <w:t>Institutional Affiliation</w:t>
      </w:r>
    </w:p>
    <w:p w:rsidR="00B33F9D" w:rsidRPr="00D46330" w:rsidRDefault="00B33F9D" w:rsidP="00B33F9D">
      <w:pPr>
        <w:spacing w:line="480" w:lineRule="auto"/>
        <w:jc w:val="center"/>
        <w:rPr>
          <w:rFonts w:ascii="Times New Roman" w:hAnsi="Times New Roman" w:cs="Times New Roman"/>
          <w:sz w:val="24"/>
          <w:szCs w:val="24"/>
        </w:rPr>
      </w:pPr>
      <w:r w:rsidRPr="00D46330">
        <w:rPr>
          <w:rFonts w:ascii="Times New Roman" w:hAnsi="Times New Roman" w:cs="Times New Roman"/>
          <w:sz w:val="24"/>
          <w:szCs w:val="24"/>
        </w:rPr>
        <w:t>Date</w:t>
      </w: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p>
    <w:p w:rsidR="00B33F9D" w:rsidRPr="00D46330" w:rsidRDefault="00B33F9D" w:rsidP="00B33F9D">
      <w:pPr>
        <w:spacing w:line="480" w:lineRule="auto"/>
        <w:jc w:val="center"/>
        <w:rPr>
          <w:rFonts w:ascii="Times New Roman" w:hAnsi="Times New Roman" w:cs="Times New Roman"/>
          <w:sz w:val="24"/>
          <w:szCs w:val="24"/>
        </w:rPr>
      </w:pPr>
      <w:r w:rsidRPr="00D46330">
        <w:rPr>
          <w:rFonts w:ascii="Times New Roman" w:hAnsi="Times New Roman" w:cs="Times New Roman"/>
          <w:sz w:val="24"/>
          <w:szCs w:val="24"/>
        </w:rPr>
        <w:lastRenderedPageBreak/>
        <w:t>Grief Essay</w:t>
      </w:r>
    </w:p>
    <w:p w:rsidR="006B5A15" w:rsidRPr="00D46330" w:rsidRDefault="00B33F9D" w:rsidP="009D2248">
      <w:pPr>
        <w:spacing w:line="480" w:lineRule="auto"/>
        <w:rPr>
          <w:rFonts w:ascii="Times New Roman" w:hAnsi="Times New Roman" w:cs="Times New Roman"/>
          <w:sz w:val="24"/>
          <w:szCs w:val="24"/>
        </w:rPr>
      </w:pPr>
      <w:r w:rsidRPr="00D46330">
        <w:rPr>
          <w:rFonts w:ascii="Times New Roman" w:hAnsi="Times New Roman" w:cs="Times New Roman"/>
          <w:sz w:val="24"/>
          <w:szCs w:val="24"/>
        </w:rPr>
        <w:tab/>
      </w:r>
      <w:r w:rsidR="00AA2DE9" w:rsidRPr="00D46330">
        <w:rPr>
          <w:rFonts w:ascii="Times New Roman" w:hAnsi="Times New Roman" w:cs="Times New Roman"/>
          <w:sz w:val="24"/>
          <w:szCs w:val="24"/>
        </w:rPr>
        <w:t xml:space="preserve">One’s attitude towards death can be termed as being ambivalent and fully natural event as people often shun </w:t>
      </w:r>
      <w:r w:rsidR="00D46330" w:rsidRPr="00D46330">
        <w:rPr>
          <w:rFonts w:ascii="Times New Roman" w:hAnsi="Times New Roman" w:cs="Times New Roman"/>
          <w:sz w:val="24"/>
          <w:szCs w:val="24"/>
        </w:rPr>
        <w:t>indulging</w:t>
      </w:r>
      <w:r w:rsidR="00AA2DE9" w:rsidRPr="00D46330">
        <w:rPr>
          <w:rFonts w:ascii="Times New Roman" w:hAnsi="Times New Roman" w:cs="Times New Roman"/>
          <w:sz w:val="24"/>
          <w:szCs w:val="24"/>
        </w:rPr>
        <w:t xml:space="preserve"> with it. As much as one’s attitude towards death can also be perceived as being natural, people also see it as being dangerous, repelling yet inviting, and beautiful and </w:t>
      </w:r>
      <w:r w:rsidR="00D46330" w:rsidRPr="00D46330">
        <w:rPr>
          <w:rFonts w:ascii="Times New Roman" w:hAnsi="Times New Roman" w:cs="Times New Roman"/>
          <w:sz w:val="24"/>
          <w:szCs w:val="24"/>
        </w:rPr>
        <w:t>fearful (</w:t>
      </w:r>
      <w:r w:rsidR="00C23685" w:rsidRPr="00D46330">
        <w:rPr>
          <w:rFonts w:ascii="Times New Roman" w:hAnsi="Times New Roman" w:cs="Times New Roman"/>
          <w:sz w:val="24"/>
          <w:szCs w:val="24"/>
        </w:rPr>
        <w:t>Kim, &amp; Lee, 2009)</w:t>
      </w:r>
      <w:r w:rsidR="00AA2DE9" w:rsidRPr="00D46330">
        <w:rPr>
          <w:rFonts w:ascii="Times New Roman" w:hAnsi="Times New Roman" w:cs="Times New Roman"/>
          <w:sz w:val="24"/>
          <w:szCs w:val="24"/>
        </w:rPr>
        <w:t xml:space="preserve">. Death is a natural </w:t>
      </w:r>
      <w:r w:rsidR="009D2248" w:rsidRPr="00D46330">
        <w:rPr>
          <w:rFonts w:ascii="Times New Roman" w:hAnsi="Times New Roman" w:cs="Times New Roman"/>
          <w:sz w:val="24"/>
          <w:szCs w:val="24"/>
        </w:rPr>
        <w:t>occurrence and it is bound to happen whether people are ready for it or not. With that being sa</w:t>
      </w:r>
      <w:r w:rsidR="007F72EA" w:rsidRPr="00D46330">
        <w:rPr>
          <w:rFonts w:ascii="Times New Roman" w:hAnsi="Times New Roman" w:cs="Times New Roman"/>
          <w:sz w:val="24"/>
          <w:szCs w:val="24"/>
        </w:rPr>
        <w:t xml:space="preserve">id, </w:t>
      </w:r>
      <w:r w:rsidR="00AA2DE9" w:rsidRPr="00D46330">
        <w:rPr>
          <w:rFonts w:ascii="Times New Roman" w:hAnsi="Times New Roman" w:cs="Times New Roman"/>
          <w:sz w:val="24"/>
          <w:szCs w:val="24"/>
        </w:rPr>
        <w:t>people</w:t>
      </w:r>
      <w:r w:rsidR="007F72EA" w:rsidRPr="00D46330">
        <w:rPr>
          <w:rFonts w:ascii="Times New Roman" w:hAnsi="Times New Roman" w:cs="Times New Roman"/>
          <w:sz w:val="24"/>
          <w:szCs w:val="24"/>
        </w:rPr>
        <w:t xml:space="preserve"> need</w:t>
      </w:r>
      <w:r w:rsidR="009D2248" w:rsidRPr="00D46330">
        <w:rPr>
          <w:rFonts w:ascii="Times New Roman" w:hAnsi="Times New Roman" w:cs="Times New Roman"/>
          <w:sz w:val="24"/>
          <w:szCs w:val="24"/>
        </w:rPr>
        <w:t xml:space="preserve">to be prepared to </w:t>
      </w:r>
      <w:r w:rsidR="00AA2DE9" w:rsidRPr="00D46330">
        <w:rPr>
          <w:rFonts w:ascii="Times New Roman" w:hAnsi="Times New Roman" w:cs="Times New Roman"/>
          <w:sz w:val="24"/>
          <w:szCs w:val="24"/>
        </w:rPr>
        <w:t>work with individuals who are either dying or grieving over a loss</w:t>
      </w:r>
      <w:r w:rsidR="009D2248" w:rsidRPr="00D46330">
        <w:rPr>
          <w:rFonts w:ascii="Times New Roman" w:hAnsi="Times New Roman" w:cs="Times New Roman"/>
          <w:sz w:val="24"/>
          <w:szCs w:val="24"/>
        </w:rPr>
        <w:t>. Providing physical and moral support to those who are dying or those who have lost their loved ones is expected from us at all times and this calls for us to be prepared at all times</w:t>
      </w:r>
      <w:r w:rsidR="00C23685" w:rsidRPr="00D46330">
        <w:rPr>
          <w:rFonts w:ascii="Times New Roman" w:hAnsi="Times New Roman" w:cs="Times New Roman"/>
          <w:sz w:val="24"/>
          <w:szCs w:val="24"/>
        </w:rPr>
        <w:t>(Kim &amp; Lee, 2009)</w:t>
      </w:r>
      <w:r w:rsidR="009D2248" w:rsidRPr="00D46330">
        <w:rPr>
          <w:rFonts w:ascii="Times New Roman" w:hAnsi="Times New Roman" w:cs="Times New Roman"/>
          <w:sz w:val="24"/>
          <w:szCs w:val="24"/>
        </w:rPr>
        <w:t xml:space="preserve">. Moreover, the need for presence should never be overlooked and during this lowest point in people’s lives, just being there for those experiencing loss can be enough to enable them get through the hard time. </w:t>
      </w:r>
    </w:p>
    <w:p w:rsidR="00931624" w:rsidRPr="00D46330" w:rsidRDefault="009D2248" w:rsidP="006B5A15">
      <w:pPr>
        <w:spacing w:line="480" w:lineRule="auto"/>
        <w:ind w:firstLine="720"/>
        <w:rPr>
          <w:rFonts w:ascii="Times New Roman" w:hAnsi="Times New Roman" w:cs="Times New Roman"/>
          <w:sz w:val="24"/>
          <w:szCs w:val="24"/>
        </w:rPr>
      </w:pPr>
      <w:r w:rsidRPr="00D46330">
        <w:rPr>
          <w:rFonts w:ascii="Times New Roman" w:hAnsi="Times New Roman" w:cs="Times New Roman"/>
          <w:sz w:val="24"/>
          <w:szCs w:val="24"/>
        </w:rPr>
        <w:t>One are</w:t>
      </w:r>
      <w:r w:rsidR="006B5A15" w:rsidRPr="00D46330">
        <w:rPr>
          <w:rFonts w:ascii="Times New Roman" w:hAnsi="Times New Roman" w:cs="Times New Roman"/>
          <w:sz w:val="24"/>
          <w:szCs w:val="24"/>
        </w:rPr>
        <w:t>a</w:t>
      </w:r>
      <w:r w:rsidRPr="00D46330">
        <w:rPr>
          <w:rFonts w:ascii="Times New Roman" w:hAnsi="Times New Roman" w:cs="Times New Roman"/>
          <w:sz w:val="24"/>
          <w:szCs w:val="24"/>
        </w:rPr>
        <w:t xml:space="preserve"> that needs to be improved while working</w:t>
      </w:r>
      <w:r w:rsidR="006B5A15" w:rsidRPr="00D46330">
        <w:rPr>
          <w:rFonts w:ascii="Times New Roman" w:hAnsi="Times New Roman" w:cs="Times New Roman"/>
          <w:sz w:val="24"/>
          <w:szCs w:val="24"/>
        </w:rPr>
        <w:t xml:space="preserve"> with people who are dying or grieving is the need for plausibility. This calls for individuals to accept the reality of the feelings that grieving or dying people experience by listening to their cries, and taking them seriously. It is important to improve on our need for plausibility since once the dying or grieving individuals feel they lack this, they often end up internalizing their feelings and this may have adverse effects on them mentally and psychologically. Prioritizing the need for plausibility will positively impact my work in working with dying or grieving people by reducing their internal pains since they would feel that their sad reality has been accepted by other people who are will to listen to their cries</w:t>
      </w:r>
      <w:r w:rsidR="00931624" w:rsidRPr="00D46330">
        <w:rPr>
          <w:rFonts w:ascii="Times New Roman" w:hAnsi="Times New Roman" w:cs="Times New Roman"/>
          <w:sz w:val="24"/>
          <w:szCs w:val="24"/>
        </w:rPr>
        <w:t xml:space="preserve"> and takethem seriously.</w:t>
      </w:r>
    </w:p>
    <w:p w:rsidR="002C7758" w:rsidRPr="00D46330" w:rsidRDefault="00931624" w:rsidP="006B5A15">
      <w:pPr>
        <w:spacing w:line="480" w:lineRule="auto"/>
        <w:ind w:firstLine="720"/>
        <w:rPr>
          <w:rFonts w:ascii="Times New Roman" w:hAnsi="Times New Roman" w:cs="Times New Roman"/>
          <w:sz w:val="24"/>
          <w:szCs w:val="24"/>
        </w:rPr>
      </w:pPr>
      <w:r w:rsidRPr="00D46330">
        <w:rPr>
          <w:rFonts w:ascii="Times New Roman" w:hAnsi="Times New Roman" w:cs="Times New Roman"/>
          <w:sz w:val="24"/>
          <w:szCs w:val="24"/>
        </w:rPr>
        <w:t xml:space="preserve">While preparing people to engage in discussions about death, </w:t>
      </w:r>
      <w:r w:rsidR="00437FE9" w:rsidRPr="00D46330">
        <w:rPr>
          <w:rFonts w:ascii="Times New Roman" w:hAnsi="Times New Roman" w:cs="Times New Roman"/>
          <w:sz w:val="24"/>
          <w:szCs w:val="24"/>
        </w:rPr>
        <w:t xml:space="preserve">I can start by discussing hypothetical scenarios since it can help in eliciting general thoughts hence allowing patients and families to appropriately respond to changing physiological and medical needs. Engaging in </w:t>
      </w:r>
      <w:r w:rsidR="00437FE9" w:rsidRPr="00D46330">
        <w:rPr>
          <w:rFonts w:ascii="Times New Roman" w:hAnsi="Times New Roman" w:cs="Times New Roman"/>
          <w:sz w:val="24"/>
          <w:szCs w:val="24"/>
        </w:rPr>
        <w:lastRenderedPageBreak/>
        <w:t xml:space="preserve">early hypothetical discussions with dying patients is also necessary since it is not possible to predict all the pertinent </w:t>
      </w:r>
      <w:r w:rsidR="00BD1BD7" w:rsidRPr="00D46330">
        <w:rPr>
          <w:rFonts w:ascii="Times New Roman" w:hAnsi="Times New Roman" w:cs="Times New Roman"/>
          <w:sz w:val="24"/>
          <w:szCs w:val="24"/>
        </w:rPr>
        <w:t>medical decisions after death</w:t>
      </w:r>
      <w:r w:rsidR="00437FE9" w:rsidRPr="00D46330">
        <w:rPr>
          <w:rFonts w:ascii="Times New Roman" w:hAnsi="Times New Roman" w:cs="Times New Roman"/>
          <w:sz w:val="24"/>
          <w:szCs w:val="24"/>
        </w:rPr>
        <w:t>.</w:t>
      </w:r>
    </w:p>
    <w:p w:rsidR="0045351C" w:rsidRPr="00D46330" w:rsidRDefault="00C23685" w:rsidP="006B5A15">
      <w:pPr>
        <w:spacing w:line="480" w:lineRule="auto"/>
        <w:ind w:firstLine="720"/>
        <w:rPr>
          <w:rFonts w:ascii="Times New Roman" w:hAnsi="Times New Roman" w:cs="Times New Roman"/>
          <w:sz w:val="24"/>
          <w:szCs w:val="24"/>
        </w:rPr>
      </w:pPr>
      <w:r w:rsidRPr="00D46330">
        <w:rPr>
          <w:rFonts w:ascii="Times New Roman" w:hAnsi="Times New Roman" w:cs="Times New Roman"/>
          <w:sz w:val="24"/>
          <w:szCs w:val="24"/>
        </w:rPr>
        <w:t>After</w:t>
      </w:r>
      <w:r w:rsidR="002C7758" w:rsidRPr="00D46330">
        <w:rPr>
          <w:rFonts w:ascii="Times New Roman" w:hAnsi="Times New Roman" w:cs="Times New Roman"/>
          <w:sz w:val="24"/>
          <w:szCs w:val="24"/>
        </w:rPr>
        <w:t xml:space="preserve"> undertaking my Death Attitude Profile-Revisited, I had the highest mean score of 6.3 on approach acceptance but scored minimally by 3.8 on </w:t>
      </w:r>
      <w:r w:rsidR="002E6161" w:rsidRPr="00D46330">
        <w:rPr>
          <w:rFonts w:ascii="Times New Roman" w:hAnsi="Times New Roman" w:cs="Times New Roman"/>
          <w:sz w:val="24"/>
          <w:szCs w:val="24"/>
        </w:rPr>
        <w:t xml:space="preserve">death avoidance. I had a score of 5.4 on fear of death, 5.6 on neutral acceptance and 4 on escape acceptance. From the results, my minimal score in death avoidance is correct since it correctly signals </w:t>
      </w:r>
      <w:r w:rsidR="0045351C" w:rsidRPr="00D46330">
        <w:rPr>
          <w:rFonts w:ascii="Times New Roman" w:hAnsi="Times New Roman" w:cs="Times New Roman"/>
          <w:sz w:val="24"/>
          <w:szCs w:val="24"/>
        </w:rPr>
        <w:t>unprepared I often feel while thinking about my death experience. Additionally, my high score in approach acceptance correctly signals my happiness and confidence in life after death. As much as I have high hopes on life after death, I still have a hard time accepting death.</w:t>
      </w:r>
    </w:p>
    <w:p w:rsidR="00B33F9D" w:rsidRPr="00D46330" w:rsidRDefault="0045351C" w:rsidP="006B5A15">
      <w:pPr>
        <w:spacing w:line="480" w:lineRule="auto"/>
        <w:ind w:firstLine="720"/>
        <w:rPr>
          <w:rFonts w:ascii="Times New Roman" w:hAnsi="Times New Roman" w:cs="Times New Roman"/>
          <w:sz w:val="24"/>
          <w:szCs w:val="24"/>
        </w:rPr>
      </w:pPr>
      <w:r w:rsidRPr="00D46330">
        <w:rPr>
          <w:rFonts w:ascii="Times New Roman" w:hAnsi="Times New Roman" w:cs="Times New Roman"/>
          <w:sz w:val="24"/>
          <w:szCs w:val="24"/>
        </w:rPr>
        <w:t xml:space="preserve">It is true that once </w:t>
      </w:r>
      <w:r w:rsidR="0019657D" w:rsidRPr="00D46330">
        <w:rPr>
          <w:rFonts w:ascii="Times New Roman" w:hAnsi="Times New Roman" w:cs="Times New Roman"/>
          <w:sz w:val="24"/>
          <w:szCs w:val="24"/>
        </w:rPr>
        <w:t>counsellors develop a personal understanding of their</w:t>
      </w:r>
      <w:bookmarkStart w:id="0" w:name="_GoBack"/>
      <w:bookmarkEnd w:id="0"/>
      <w:r w:rsidR="0019657D" w:rsidRPr="00D46330">
        <w:rPr>
          <w:rFonts w:ascii="Times New Roman" w:hAnsi="Times New Roman" w:cs="Times New Roman"/>
          <w:sz w:val="24"/>
          <w:szCs w:val="24"/>
        </w:rPr>
        <w:t xml:space="preserve">feelings of death is when they become more prepared to work with individuals who are dying. This is mainly because by then, the counsellors would have developed a full understanding of what it feels to be dying hence enabling them to effectively relate to the feelings similar to those experience by dying and grieving individuals. </w:t>
      </w:r>
      <w:r w:rsidR="00C23685" w:rsidRPr="00D46330">
        <w:rPr>
          <w:rFonts w:ascii="Times New Roman" w:hAnsi="Times New Roman" w:cs="Times New Roman"/>
          <w:sz w:val="24"/>
          <w:szCs w:val="24"/>
        </w:rPr>
        <w:t>According to Payne, Jarrett, Wiles &amp; Field (2002),</w:t>
      </w:r>
      <w:r w:rsidR="0019657D" w:rsidRPr="00D46330">
        <w:rPr>
          <w:rFonts w:ascii="Times New Roman" w:hAnsi="Times New Roman" w:cs="Times New Roman"/>
          <w:sz w:val="24"/>
          <w:szCs w:val="24"/>
        </w:rPr>
        <w:t xml:space="preserve"> the counsellor </w:t>
      </w:r>
      <w:r w:rsidR="00BD1BD7" w:rsidRPr="00D46330">
        <w:rPr>
          <w:rFonts w:ascii="Times New Roman" w:hAnsi="Times New Roman" w:cs="Times New Roman"/>
          <w:sz w:val="24"/>
          <w:szCs w:val="24"/>
        </w:rPr>
        <w:t xml:space="preserve">will </w:t>
      </w:r>
      <w:r w:rsidR="0019657D" w:rsidRPr="00D46330">
        <w:rPr>
          <w:rFonts w:ascii="Times New Roman" w:hAnsi="Times New Roman" w:cs="Times New Roman"/>
          <w:sz w:val="24"/>
          <w:szCs w:val="24"/>
        </w:rPr>
        <w:t xml:space="preserve">have a higher chance of giving a more reliable response to critical questions posed </w:t>
      </w:r>
      <w:r w:rsidR="00BD1BD7" w:rsidRPr="00D46330">
        <w:rPr>
          <w:rFonts w:ascii="Times New Roman" w:hAnsi="Times New Roman" w:cs="Times New Roman"/>
          <w:sz w:val="24"/>
          <w:szCs w:val="24"/>
        </w:rPr>
        <w:t xml:space="preserve">by the individuals since he will be responding from a near personal experience. </w:t>
      </w:r>
    </w:p>
    <w:p w:rsidR="00520958" w:rsidRPr="00D46330" w:rsidRDefault="00BD1BD7" w:rsidP="00F20EFD">
      <w:pPr>
        <w:spacing w:line="480" w:lineRule="auto"/>
        <w:ind w:firstLine="720"/>
        <w:rPr>
          <w:rFonts w:ascii="Times New Roman" w:hAnsi="Times New Roman" w:cs="Times New Roman"/>
          <w:sz w:val="24"/>
          <w:szCs w:val="24"/>
        </w:rPr>
      </w:pPr>
      <w:r w:rsidRPr="00D46330">
        <w:rPr>
          <w:rFonts w:ascii="Times New Roman" w:hAnsi="Times New Roman" w:cs="Times New Roman"/>
          <w:sz w:val="24"/>
          <w:szCs w:val="24"/>
        </w:rPr>
        <w:t>The National Healthcare Decision Day which happens every 6</w:t>
      </w:r>
      <w:r w:rsidRPr="00D46330">
        <w:rPr>
          <w:rFonts w:ascii="Times New Roman" w:hAnsi="Times New Roman" w:cs="Times New Roman"/>
          <w:sz w:val="24"/>
          <w:szCs w:val="24"/>
          <w:vertAlign w:val="superscript"/>
        </w:rPr>
        <w:t>th</w:t>
      </w:r>
      <w:r w:rsidRPr="00D46330">
        <w:rPr>
          <w:rFonts w:ascii="Times New Roman" w:hAnsi="Times New Roman" w:cs="Times New Roman"/>
          <w:sz w:val="24"/>
          <w:szCs w:val="24"/>
        </w:rPr>
        <w:t xml:space="preserve"> of April is a significant day that has been set aside to educate and inspire the public concerning the relevance of life care planning. Life care planning entails decisions concerning one’s end of life including the medical treatments that one would prefer to be </w:t>
      </w:r>
      <w:r w:rsidR="00D46330" w:rsidRPr="00D46330">
        <w:rPr>
          <w:rFonts w:ascii="Times New Roman" w:hAnsi="Times New Roman" w:cs="Times New Roman"/>
          <w:sz w:val="24"/>
          <w:szCs w:val="24"/>
        </w:rPr>
        <w:t>performed (</w:t>
      </w:r>
      <w:r w:rsidR="00B6229A" w:rsidRPr="00D46330">
        <w:rPr>
          <w:rFonts w:ascii="Times New Roman" w:hAnsi="Times New Roman" w:cs="Times New Roman"/>
          <w:sz w:val="24"/>
          <w:szCs w:val="24"/>
        </w:rPr>
        <w:t>Smith, Dixon, Trevena,Nutbeam&amp;McCaffery, 2009).</w:t>
      </w:r>
      <w:r w:rsidRPr="00D46330">
        <w:rPr>
          <w:rFonts w:ascii="Times New Roman" w:hAnsi="Times New Roman" w:cs="Times New Roman"/>
          <w:sz w:val="24"/>
          <w:szCs w:val="24"/>
        </w:rPr>
        <w:t xml:space="preserve"> To facili</w:t>
      </w:r>
      <w:r w:rsidR="00F20EFD" w:rsidRPr="00D46330">
        <w:rPr>
          <w:rFonts w:ascii="Times New Roman" w:hAnsi="Times New Roman" w:cs="Times New Roman"/>
          <w:sz w:val="24"/>
          <w:szCs w:val="24"/>
        </w:rPr>
        <w:t>tate the</w:t>
      </w:r>
      <w:r w:rsidRPr="00D46330">
        <w:rPr>
          <w:rFonts w:ascii="Times New Roman" w:hAnsi="Times New Roman" w:cs="Times New Roman"/>
          <w:sz w:val="24"/>
          <w:szCs w:val="24"/>
        </w:rPr>
        <w:t xml:space="preserve"> conversation necessary about death, I would actively create more awareness to the general public especially among my close friends and relative</w:t>
      </w:r>
      <w:r w:rsidR="00F20EFD" w:rsidRPr="00D46330">
        <w:rPr>
          <w:rFonts w:ascii="Times New Roman" w:hAnsi="Times New Roman" w:cs="Times New Roman"/>
          <w:sz w:val="24"/>
          <w:szCs w:val="24"/>
        </w:rPr>
        <w:t>s to enable them make</w:t>
      </w:r>
      <w:r w:rsidRPr="00D46330">
        <w:rPr>
          <w:rFonts w:ascii="Times New Roman" w:hAnsi="Times New Roman" w:cs="Times New Roman"/>
          <w:sz w:val="24"/>
          <w:szCs w:val="24"/>
        </w:rPr>
        <w:t xml:space="preserve"> contributions pertaining the topic. </w:t>
      </w:r>
      <w:r w:rsidR="00F20EFD" w:rsidRPr="00D46330">
        <w:rPr>
          <w:rFonts w:ascii="Times New Roman" w:hAnsi="Times New Roman" w:cs="Times New Roman"/>
          <w:sz w:val="24"/>
          <w:szCs w:val="24"/>
        </w:rPr>
        <w:t xml:space="preserve">The Conversion Project initiative is important since it </w:t>
      </w:r>
      <w:r w:rsidR="00F20EFD" w:rsidRPr="00D46330">
        <w:rPr>
          <w:rFonts w:ascii="Times New Roman" w:hAnsi="Times New Roman" w:cs="Times New Roman"/>
          <w:sz w:val="24"/>
          <w:szCs w:val="24"/>
        </w:rPr>
        <w:lastRenderedPageBreak/>
        <w:t xml:space="preserve">provides a platform for individuals to talk about what matters after their death including the type of medication treatment that should be used towards the end of their lives. Moreover, it encourages individual to talk to their loved ones concerning their end-life-life care before it gets too late. Among the cultural implications of the </w:t>
      </w:r>
      <w:r w:rsidR="00232227" w:rsidRPr="00D46330">
        <w:rPr>
          <w:rFonts w:ascii="Times New Roman" w:hAnsi="Times New Roman" w:cs="Times New Roman"/>
          <w:sz w:val="24"/>
          <w:szCs w:val="24"/>
        </w:rPr>
        <w:t xml:space="preserve">Conversation Project initiative is </w:t>
      </w:r>
      <w:r w:rsidR="00E966BE" w:rsidRPr="00D46330">
        <w:rPr>
          <w:rFonts w:ascii="Times New Roman" w:hAnsi="Times New Roman" w:cs="Times New Roman"/>
          <w:sz w:val="24"/>
          <w:szCs w:val="24"/>
        </w:rPr>
        <w:t>patient autonomy which is largely compromised when counsellors influence the patient’s right to make appropriate decisions about their medication. The initiative can also be termed as being tran</w:t>
      </w:r>
      <w:r w:rsidR="00520958" w:rsidRPr="00D46330">
        <w:rPr>
          <w:rFonts w:ascii="Times New Roman" w:hAnsi="Times New Roman" w:cs="Times New Roman"/>
          <w:sz w:val="24"/>
          <w:szCs w:val="24"/>
        </w:rPr>
        <w:t>sformative to</w:t>
      </w:r>
      <w:r w:rsidR="00E966BE" w:rsidRPr="00D46330">
        <w:rPr>
          <w:rFonts w:ascii="Times New Roman" w:hAnsi="Times New Roman" w:cs="Times New Roman"/>
          <w:sz w:val="24"/>
          <w:szCs w:val="24"/>
        </w:rPr>
        <w:t xml:space="preserve"> the American death defying culture.</w:t>
      </w:r>
      <w:r w:rsidR="00520958" w:rsidRPr="00D46330">
        <w:rPr>
          <w:rFonts w:ascii="Times New Roman" w:hAnsi="Times New Roman" w:cs="Times New Roman"/>
          <w:sz w:val="24"/>
          <w:szCs w:val="24"/>
        </w:rPr>
        <w:t xml:space="preserve"> Most Americans do prefer dying at home compared to hospitals since most Americans perceive dying as a natural and expected but not medicalized.</w:t>
      </w: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F20EFD">
      <w:pPr>
        <w:spacing w:line="480" w:lineRule="auto"/>
        <w:ind w:firstLine="720"/>
        <w:rPr>
          <w:rFonts w:ascii="Times New Roman" w:hAnsi="Times New Roman" w:cs="Times New Roman"/>
          <w:sz w:val="24"/>
          <w:szCs w:val="24"/>
        </w:rPr>
      </w:pPr>
    </w:p>
    <w:p w:rsidR="00D30CD0" w:rsidRPr="00D46330" w:rsidRDefault="00D30CD0" w:rsidP="00C23685">
      <w:pPr>
        <w:spacing w:line="480" w:lineRule="auto"/>
        <w:rPr>
          <w:rFonts w:ascii="Times New Roman" w:hAnsi="Times New Roman" w:cs="Times New Roman"/>
          <w:sz w:val="24"/>
          <w:szCs w:val="24"/>
        </w:rPr>
      </w:pPr>
    </w:p>
    <w:p w:rsidR="00C23685" w:rsidRPr="00D46330" w:rsidRDefault="00D30CD0" w:rsidP="00C23685">
      <w:pPr>
        <w:spacing w:line="480" w:lineRule="auto"/>
        <w:ind w:firstLine="720"/>
        <w:jc w:val="center"/>
        <w:rPr>
          <w:rFonts w:ascii="Times New Roman" w:hAnsi="Times New Roman" w:cs="Times New Roman"/>
          <w:sz w:val="24"/>
          <w:szCs w:val="24"/>
        </w:rPr>
      </w:pPr>
      <w:r w:rsidRPr="00D46330">
        <w:rPr>
          <w:rFonts w:ascii="Times New Roman" w:hAnsi="Times New Roman" w:cs="Times New Roman"/>
          <w:sz w:val="24"/>
          <w:szCs w:val="24"/>
        </w:rPr>
        <w:lastRenderedPageBreak/>
        <w:t>References</w:t>
      </w:r>
    </w:p>
    <w:p w:rsidR="00D30CD0" w:rsidRPr="00D46330" w:rsidRDefault="00C23685" w:rsidP="00C23685">
      <w:pPr>
        <w:spacing w:line="480" w:lineRule="auto"/>
        <w:ind w:left="720" w:hanging="720"/>
        <w:rPr>
          <w:rFonts w:ascii="Times New Roman" w:hAnsi="Times New Roman" w:cs="Times New Roman"/>
          <w:sz w:val="24"/>
          <w:szCs w:val="24"/>
        </w:rPr>
      </w:pPr>
      <w:r w:rsidRPr="00D46330">
        <w:rPr>
          <w:rFonts w:ascii="Times New Roman" w:hAnsi="Times New Roman" w:cs="Times New Roman"/>
          <w:sz w:val="24"/>
          <w:szCs w:val="24"/>
        </w:rPr>
        <w:t>Kim, E. H., &amp; Lee, E. (2009). Effects of a death education program on life satisfaction and attitude toward death in college students. Journal of Korean Academy of Nursing, 39(1), 1-9.</w:t>
      </w:r>
    </w:p>
    <w:p w:rsidR="00C23685" w:rsidRPr="00D46330" w:rsidRDefault="00C23685" w:rsidP="00C23685">
      <w:pPr>
        <w:spacing w:line="480" w:lineRule="auto"/>
        <w:ind w:left="720" w:hanging="720"/>
        <w:rPr>
          <w:rFonts w:ascii="Times New Roman" w:hAnsi="Times New Roman" w:cs="Times New Roman"/>
          <w:sz w:val="24"/>
          <w:szCs w:val="24"/>
        </w:rPr>
      </w:pPr>
      <w:r w:rsidRPr="00D46330">
        <w:rPr>
          <w:rFonts w:ascii="Times New Roman" w:hAnsi="Times New Roman" w:cs="Times New Roman"/>
          <w:sz w:val="24"/>
          <w:szCs w:val="24"/>
        </w:rPr>
        <w:t>Payne, S., Jarrett, N., Wiles, R., &amp; Field, D. (2002). Counselling strategies for bereaved people offered in primary care. Counselling Psychology Quarterly, 15(2), 161-177.</w:t>
      </w:r>
    </w:p>
    <w:p w:rsidR="00C23685" w:rsidRPr="00D46330" w:rsidRDefault="00C23685" w:rsidP="00C23685">
      <w:pPr>
        <w:spacing w:line="480" w:lineRule="auto"/>
        <w:ind w:left="720" w:hanging="720"/>
        <w:rPr>
          <w:rFonts w:ascii="Times New Roman" w:hAnsi="Times New Roman" w:cs="Times New Roman"/>
          <w:sz w:val="24"/>
          <w:szCs w:val="24"/>
        </w:rPr>
      </w:pPr>
      <w:r w:rsidRPr="00D46330">
        <w:rPr>
          <w:rFonts w:ascii="Times New Roman" w:hAnsi="Times New Roman" w:cs="Times New Roman"/>
          <w:sz w:val="24"/>
          <w:szCs w:val="24"/>
        </w:rPr>
        <w:t>Smith, S. K., Dixon, A., Trevena, L., Nutbeam, D., &amp;McCaffery, K. J. (2009). Exploring patient involvement in healthcare decision making across different education and functional health literacy groups. Social science &amp; medicine, 69(12), 1805-1812.</w:t>
      </w:r>
    </w:p>
    <w:sectPr w:rsidR="00C23685" w:rsidRPr="00D46330" w:rsidSect="00B33F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C6D" w:rsidRDefault="005E2C6D" w:rsidP="00B33F9D">
      <w:pPr>
        <w:spacing w:after="0" w:line="240" w:lineRule="auto"/>
      </w:pPr>
      <w:r>
        <w:separator/>
      </w:r>
    </w:p>
  </w:endnote>
  <w:endnote w:type="continuationSeparator" w:id="1">
    <w:p w:rsidR="005E2C6D" w:rsidRDefault="005E2C6D" w:rsidP="00B33F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C6D" w:rsidRDefault="005E2C6D" w:rsidP="00B33F9D">
      <w:pPr>
        <w:spacing w:after="0" w:line="240" w:lineRule="auto"/>
      </w:pPr>
      <w:r>
        <w:separator/>
      </w:r>
    </w:p>
  </w:footnote>
  <w:footnote w:type="continuationSeparator" w:id="1">
    <w:p w:rsidR="005E2C6D" w:rsidRDefault="005E2C6D" w:rsidP="00B33F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28254024"/>
      <w:docPartObj>
        <w:docPartGallery w:val="Page Numbers (Top of Page)"/>
        <w:docPartUnique/>
      </w:docPartObj>
    </w:sdtPr>
    <w:sdtEndPr>
      <w:rPr>
        <w:noProof/>
      </w:rPr>
    </w:sdtEndPr>
    <w:sdtContent>
      <w:p w:rsidR="00B33F9D" w:rsidRPr="00B33F9D" w:rsidRDefault="00B33F9D" w:rsidP="00B33F9D">
        <w:pPr>
          <w:pStyle w:val="Header"/>
          <w:rPr>
            <w:rFonts w:ascii="Times New Roman" w:hAnsi="Times New Roman" w:cs="Times New Roman"/>
            <w:sz w:val="24"/>
            <w:szCs w:val="24"/>
          </w:rPr>
        </w:pPr>
        <w:r w:rsidRPr="00B33F9D">
          <w:rPr>
            <w:rFonts w:ascii="Times New Roman" w:hAnsi="Times New Roman" w:cs="Times New Roman"/>
            <w:sz w:val="24"/>
            <w:szCs w:val="24"/>
          </w:rPr>
          <w:t>GRIEF ESSAY</w:t>
        </w:r>
        <w:r w:rsidRPr="00B33F9D">
          <w:rPr>
            <w:rFonts w:ascii="Times New Roman" w:hAnsi="Times New Roman" w:cs="Times New Roman"/>
            <w:sz w:val="24"/>
            <w:szCs w:val="24"/>
          </w:rPr>
          <w:tab/>
        </w:r>
        <w:r w:rsidRPr="00B33F9D">
          <w:rPr>
            <w:rFonts w:ascii="Times New Roman" w:hAnsi="Times New Roman" w:cs="Times New Roman"/>
            <w:sz w:val="24"/>
            <w:szCs w:val="24"/>
          </w:rPr>
          <w:tab/>
        </w:r>
        <w:r w:rsidR="004954E8" w:rsidRPr="00B33F9D">
          <w:rPr>
            <w:rFonts w:ascii="Times New Roman" w:hAnsi="Times New Roman" w:cs="Times New Roman"/>
            <w:sz w:val="24"/>
            <w:szCs w:val="24"/>
          </w:rPr>
          <w:fldChar w:fldCharType="begin"/>
        </w:r>
        <w:r w:rsidRPr="00B33F9D">
          <w:rPr>
            <w:rFonts w:ascii="Times New Roman" w:hAnsi="Times New Roman" w:cs="Times New Roman"/>
            <w:sz w:val="24"/>
            <w:szCs w:val="24"/>
          </w:rPr>
          <w:instrText xml:space="preserve"> PAGE   \* MERGEFORMAT </w:instrText>
        </w:r>
        <w:r w:rsidR="004954E8" w:rsidRPr="00B33F9D">
          <w:rPr>
            <w:rFonts w:ascii="Times New Roman" w:hAnsi="Times New Roman" w:cs="Times New Roman"/>
            <w:sz w:val="24"/>
            <w:szCs w:val="24"/>
          </w:rPr>
          <w:fldChar w:fldCharType="separate"/>
        </w:r>
        <w:r w:rsidR="00D46330">
          <w:rPr>
            <w:rFonts w:ascii="Times New Roman" w:hAnsi="Times New Roman" w:cs="Times New Roman"/>
            <w:noProof/>
            <w:sz w:val="24"/>
            <w:szCs w:val="24"/>
          </w:rPr>
          <w:t>3</w:t>
        </w:r>
        <w:r w:rsidR="004954E8" w:rsidRPr="00B33F9D">
          <w:rPr>
            <w:rFonts w:ascii="Times New Roman" w:hAnsi="Times New Roman" w:cs="Times New Roman"/>
            <w:noProof/>
            <w:sz w:val="24"/>
            <w:szCs w:val="24"/>
          </w:rPr>
          <w:fldChar w:fldCharType="end"/>
        </w:r>
      </w:p>
    </w:sdtContent>
  </w:sdt>
  <w:p w:rsidR="00B33F9D" w:rsidRPr="00B33F9D" w:rsidRDefault="00B33F9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F9D" w:rsidRPr="00B33F9D" w:rsidRDefault="00B33F9D">
    <w:pPr>
      <w:pStyle w:val="Header"/>
      <w:rPr>
        <w:rFonts w:ascii="Times New Roman" w:hAnsi="Times New Roman" w:cs="Times New Roman"/>
        <w:sz w:val="24"/>
        <w:szCs w:val="24"/>
      </w:rPr>
    </w:pPr>
    <w:r w:rsidRPr="00B33F9D">
      <w:rPr>
        <w:rFonts w:ascii="Times New Roman" w:hAnsi="Times New Roman" w:cs="Times New Roman"/>
        <w:sz w:val="24"/>
        <w:szCs w:val="24"/>
      </w:rPr>
      <w:t>Running Head: GRIEF ESSAY</w:t>
    </w:r>
    <w:r>
      <w:rPr>
        <w:rFonts w:ascii="Times New Roman" w:hAnsi="Times New Roman" w:cs="Times New Roman"/>
        <w:sz w:val="24"/>
        <w:szCs w:val="24"/>
      </w:rPr>
      <w:tab/>
    </w:r>
    <w:r>
      <w:rPr>
        <w:rFonts w:ascii="Times New Roman" w:hAnsi="Times New Roman" w:cs="Times New Roman"/>
        <w:sz w:val="24"/>
        <w:szCs w:val="24"/>
      </w:rPr>
      <w:tab/>
    </w:r>
    <w:r w:rsidRPr="00B33F9D">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3F9D"/>
    <w:rsid w:val="0019657D"/>
    <w:rsid w:val="00232227"/>
    <w:rsid w:val="002C7758"/>
    <w:rsid w:val="002E6161"/>
    <w:rsid w:val="0041575A"/>
    <w:rsid w:val="00437FE9"/>
    <w:rsid w:val="0045351C"/>
    <w:rsid w:val="004954E8"/>
    <w:rsid w:val="00520958"/>
    <w:rsid w:val="005E2C6D"/>
    <w:rsid w:val="006B5A15"/>
    <w:rsid w:val="007F72EA"/>
    <w:rsid w:val="00931624"/>
    <w:rsid w:val="009D2248"/>
    <w:rsid w:val="00A073F7"/>
    <w:rsid w:val="00AA2DE9"/>
    <w:rsid w:val="00B33F9D"/>
    <w:rsid w:val="00B6229A"/>
    <w:rsid w:val="00B7699E"/>
    <w:rsid w:val="00BD1BD7"/>
    <w:rsid w:val="00C23685"/>
    <w:rsid w:val="00CF0675"/>
    <w:rsid w:val="00D30CD0"/>
    <w:rsid w:val="00D46330"/>
    <w:rsid w:val="00E966BE"/>
    <w:rsid w:val="00F20E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4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F9D"/>
  </w:style>
  <w:style w:type="paragraph" w:styleId="Footer">
    <w:name w:val="footer"/>
    <w:basedOn w:val="Normal"/>
    <w:link w:val="FooterChar"/>
    <w:uiPriority w:val="99"/>
    <w:unhideWhenUsed/>
    <w:rsid w:val="00B33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F9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2019-11-17T15:41:00Z</dcterms:created>
  <dcterms:modified xsi:type="dcterms:W3CDTF">2019-11-17T15:41:00Z</dcterms:modified>
</cp:coreProperties>
</file>